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BEC" w:rsidRDefault="008566B2" w:rsidP="00030BEC">
      <w:pPr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文化领域</w:t>
      </w:r>
      <w:r w:rsidR="00030BEC" w:rsidRPr="00030BEC">
        <w:rPr>
          <w:rFonts w:ascii="方正小标宋简体" w:eastAsia="方正小标宋简体" w:hAnsi="黑体" w:hint="eastAsia"/>
          <w:sz w:val="44"/>
          <w:szCs w:val="44"/>
        </w:rPr>
        <w:t>现行</w:t>
      </w:r>
      <w:r w:rsidR="003F0C7C">
        <w:rPr>
          <w:rFonts w:ascii="方正小标宋简体" w:eastAsia="方正小标宋简体" w:hAnsi="黑体" w:hint="eastAsia"/>
          <w:sz w:val="44"/>
          <w:szCs w:val="44"/>
        </w:rPr>
        <w:t>行业</w:t>
      </w:r>
      <w:r w:rsidR="00030BEC" w:rsidRPr="00030BEC">
        <w:rPr>
          <w:rFonts w:ascii="方正小标宋简体" w:eastAsia="方正小标宋简体" w:hAnsi="黑体" w:hint="eastAsia"/>
          <w:sz w:val="44"/>
          <w:szCs w:val="44"/>
        </w:rPr>
        <w:t>标准清单</w:t>
      </w:r>
    </w:p>
    <w:tbl>
      <w:tblPr>
        <w:tblW w:w="14885" w:type="dxa"/>
        <w:tblInd w:w="-318" w:type="dxa"/>
        <w:tblLook w:val="04A0"/>
      </w:tblPr>
      <w:tblGrid>
        <w:gridCol w:w="931"/>
        <w:gridCol w:w="2330"/>
        <w:gridCol w:w="6210"/>
        <w:gridCol w:w="5414"/>
      </w:tblGrid>
      <w:tr w:rsidR="00656722" w:rsidRPr="00656722" w:rsidTr="00656722">
        <w:trPr>
          <w:trHeight w:val="750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bCs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bCs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b/>
                <w:bCs/>
                <w:sz w:val="28"/>
                <w:szCs w:val="28"/>
              </w:rPr>
              <w:t>标准号</w:t>
            </w:r>
          </w:p>
        </w:tc>
        <w:tc>
          <w:tcPr>
            <w:tcW w:w="6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bCs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b/>
                <w:bCs/>
                <w:sz w:val="28"/>
                <w:szCs w:val="28"/>
              </w:rPr>
              <w:t>标准名称</w:t>
            </w:r>
          </w:p>
        </w:tc>
        <w:tc>
          <w:tcPr>
            <w:tcW w:w="5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945CF4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z w:val="28"/>
                <w:szCs w:val="28"/>
              </w:rPr>
              <w:t>归口全国专业标准化</w:t>
            </w:r>
            <w:r w:rsidRPr="004944E0">
              <w:rPr>
                <w:rFonts w:ascii="仿宋_GB2312" w:eastAsia="仿宋_GB2312" w:hAnsi="宋体" w:cs="宋体" w:hint="eastAsia"/>
                <w:b/>
                <w:bCs/>
                <w:sz w:val="28"/>
                <w:szCs w:val="28"/>
              </w:rPr>
              <w:t>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 0202-1995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舞台灯光图符代号及制图规则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750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0101-1996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舞台升降式刚性防火幕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0102-1996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舞台电动单点吊机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0203-1996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调光设备常用术语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 0502-96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公共图书馆建筑防火安全技术标准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6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15-2002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中国机读规范格式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1500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7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16-2002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互联网上网服务营业场所计算机经营管理系统技术规范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全国网络文化标准化技术委员会</w:t>
            </w:r>
          </w:p>
        </w:tc>
      </w:tr>
      <w:tr w:rsidR="00656722" w:rsidRPr="00656722" w:rsidTr="00656722">
        <w:trPr>
          <w:trHeight w:val="750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8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17-2003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舞台灯光用单相三极插头插座和联接器行驶、基</w:t>
            </w: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lastRenderedPageBreak/>
              <w:t>本参数与尺寸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lastRenderedPageBreak/>
              <w:t>全国剧场标准化技术委员会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lastRenderedPageBreak/>
              <w:t>9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18-2003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演出场所扩声系统的声学特性指标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10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20-2006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古籍定级标准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11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21-2006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古籍普查规范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12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22-2006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古籍特藏破损定级标准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13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25-2007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剧场等演出场所扩声系统工程导则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1500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14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26-2007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舞台灯具光度测试与标注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1500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15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27-2007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舞台机械验收检测程序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750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16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28-2007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舞台机械 台上设备安全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lastRenderedPageBreak/>
              <w:t>17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29-2007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卡拉OK节目制作规范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全国娱乐场所标准化技术委员会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18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31-2008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舞台灯光设计常用术语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19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32-2008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DMX512-A灯光控制数据传输协议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20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33-2008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流动舞台车车载装置通用技术条件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21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34-2009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网络DVD播放设备技术规范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全国网络文化标准化技术委员会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22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35-2009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演出场馆设备技术术语 舞台机械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750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23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36-2009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舞台机械 台下设备安全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24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37-2009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舞台机械 操作与维修导则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750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25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38-2009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舞台扩声系统 跳线柜、综合接线箱、地板接线盒设置规范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26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40-2011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舞台灯光系统工艺设计导则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27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41-2011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舞台灯具通用技术条件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750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lastRenderedPageBreak/>
              <w:t>28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42-2011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演出场所安全技术要求 第2部分临时搭建演出场所舞台、看台安全技术要求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750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29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43-2012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图书馆—射频识别—数据模型</w:t>
            </w: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 </w:t>
            </w: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第1部分：数据元素设置及应用规则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750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30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44-2012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图书馆—射频识别—数据模型</w:t>
            </w: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 </w:t>
            </w: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第2部分：基于ISO/IEC</w:t>
            </w: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 </w:t>
            </w: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15962的数据元素编码方案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31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47-2012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 </w:t>
            </w: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图书馆数字资源统计规范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32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48-2012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 </w:t>
            </w: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数字对象唯一标识符规范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33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50-2012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 </w:t>
            </w: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网络资源元数据规范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34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51-2012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图像元数据规范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750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35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WH/Z 1-2012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 </w:t>
            </w: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图书馆数字资源长期保存元数据规范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36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52-2012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管理元数据规范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750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lastRenderedPageBreak/>
              <w:t>37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53-2012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手机动漫文件格式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全国动漫游戏产业标准化技术委员会</w:t>
            </w:r>
          </w:p>
        </w:tc>
      </w:tr>
      <w:tr w:rsidR="00656722" w:rsidRPr="00656722" w:rsidTr="00656722">
        <w:trPr>
          <w:trHeight w:val="750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38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54-2013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手机（移动终端）动漫内容要求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全国动漫游戏产业标准化技术委员会</w:t>
            </w:r>
          </w:p>
        </w:tc>
      </w:tr>
      <w:tr w:rsidR="00656722" w:rsidRPr="00656722" w:rsidTr="00656722">
        <w:trPr>
          <w:trHeight w:val="750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39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55-2013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手机（移动终端）动漫运营服务要求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全国动漫游戏产业标准化技术委员会</w:t>
            </w:r>
          </w:p>
        </w:tc>
      </w:tr>
      <w:tr w:rsidR="00656722" w:rsidRPr="00656722" w:rsidTr="00656722">
        <w:trPr>
          <w:trHeight w:val="750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40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56-2013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手机（移动终端）动漫用户服务规范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全国动漫游戏产业标准化技术委员会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41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57-2013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演出场馆设备技术术语 音响系统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42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58-2013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演出场所有源扬声器系统主要性能测试方法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43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59-2013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演出场馆设备技术术语 剧场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44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60-2013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LED舞台灯具通用技术条件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45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61-2013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演出场所电脑灯具性能参数测试方法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46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62-2014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音频资源元数据规范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47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63-2014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视频资源元数据规范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48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64-2014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电子连续性资源元数据规范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lastRenderedPageBreak/>
              <w:t>49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65-2014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电子图书元数据规范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50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66-2014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古籍元数据规范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51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67-2014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期刊论文元数据规范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52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68-2014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学位论文元数据规范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53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69-2014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乡镇图书馆统计指南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750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54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70.1-2015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 </w:t>
            </w: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公共图书馆评估指标 第1部分：省级公共图书馆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750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55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70.2-2015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 </w:t>
            </w: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公共图书馆评估指标 第2部分：市级公共图书馆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750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56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70.3-2015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 </w:t>
            </w: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公共图书馆评估指标 第3部分：县级公共图书馆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750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57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70.4-2015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 </w:t>
            </w: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公共图书馆评估指标 第4部分：省级少年儿童图书馆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750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lastRenderedPageBreak/>
              <w:t>58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70.5-2015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 </w:t>
            </w: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公共图书馆评估指标 第5部分：市级少年儿童图书馆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750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59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70.6-2015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 </w:t>
            </w: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公共图书馆评估指标 第6部分：县级少年儿童图书馆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60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71-2015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图书馆参考咨询服务规范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61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72-2015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图书馆数字资源长期保存信息包封装规范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62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73-2016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社区图书馆服务规范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63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74-2016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图书馆行业条码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64</w:t>
            </w:r>
          </w:p>
        </w:tc>
        <w:tc>
          <w:tcPr>
            <w:tcW w:w="23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75-2016</w:t>
            </w:r>
          </w:p>
        </w:tc>
        <w:tc>
          <w:tcPr>
            <w:tcW w:w="6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演出场所扩声用扬声器系统通用规范</w:t>
            </w:r>
          </w:p>
        </w:tc>
        <w:tc>
          <w:tcPr>
            <w:tcW w:w="54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656722" w:rsidRPr="00656722" w:rsidTr="00656722">
        <w:trPr>
          <w:trHeight w:val="375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65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76-2016</w:t>
            </w:r>
          </w:p>
        </w:tc>
        <w:tc>
          <w:tcPr>
            <w:tcW w:w="6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流动图书车车载装置通用技术条件</w:t>
            </w:r>
          </w:p>
        </w:tc>
        <w:tc>
          <w:tcPr>
            <w:tcW w:w="5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56722" w:rsidRPr="00656722" w:rsidRDefault="00656722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全国图书馆标准化技术委员会</w:t>
            </w:r>
          </w:p>
        </w:tc>
      </w:tr>
      <w:tr w:rsidR="006D6078" w:rsidRPr="00656722" w:rsidTr="00656722">
        <w:trPr>
          <w:trHeight w:val="375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6078" w:rsidRPr="00656722" w:rsidRDefault="006D6078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66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6078" w:rsidRPr="00656722" w:rsidRDefault="006D6078" w:rsidP="006D607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7</w:t>
            </w: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7</w:t>
            </w: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-2016</w:t>
            </w:r>
          </w:p>
        </w:tc>
        <w:tc>
          <w:tcPr>
            <w:tcW w:w="6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6078" w:rsidRPr="00656722" w:rsidRDefault="006D6078" w:rsidP="004D22D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舞台管理导则</w:t>
            </w:r>
          </w:p>
        </w:tc>
        <w:tc>
          <w:tcPr>
            <w:tcW w:w="5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6078" w:rsidRPr="00656722" w:rsidRDefault="006D6078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  <w:tr w:rsidR="00944B98" w:rsidRPr="00656722" w:rsidTr="00656722">
        <w:trPr>
          <w:trHeight w:val="375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B98" w:rsidRPr="00944B98" w:rsidRDefault="00944B98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67</w:t>
            </w:r>
          </w:p>
        </w:tc>
        <w:tc>
          <w:tcPr>
            <w:tcW w:w="23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B98" w:rsidRPr="00656722" w:rsidRDefault="00944B98" w:rsidP="006D6078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WH/T 7</w:t>
            </w: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8.9</w:t>
            </w: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-201</w:t>
            </w:r>
            <w:r>
              <w:rPr>
                <w:rFonts w:ascii="仿宋_GB2312" w:eastAsia="仿宋_GB2312" w:hAnsi="宋体" w:cs="宋体" w:hint="eastAsia"/>
                <w:sz w:val="28"/>
                <w:szCs w:val="28"/>
              </w:rPr>
              <w:t>7</w:t>
            </w:r>
          </w:p>
        </w:tc>
        <w:tc>
          <w:tcPr>
            <w:tcW w:w="6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B98" w:rsidRDefault="00944B98" w:rsidP="004D22DF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944B98">
              <w:rPr>
                <w:rFonts w:ascii="仿宋_GB2312" w:eastAsia="仿宋_GB2312" w:hAnsi="宋体" w:cs="宋体" w:hint="eastAsia"/>
                <w:sz w:val="28"/>
                <w:szCs w:val="28"/>
              </w:rPr>
              <w:t>演出安全 第9部分：舞台幕布安全</w:t>
            </w:r>
          </w:p>
        </w:tc>
        <w:tc>
          <w:tcPr>
            <w:tcW w:w="54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44B98" w:rsidRPr="00656722" w:rsidRDefault="00944B98" w:rsidP="00656722">
            <w:pPr>
              <w:adjustRightInd/>
              <w:snapToGrid/>
              <w:spacing w:after="0"/>
              <w:jc w:val="center"/>
              <w:rPr>
                <w:rFonts w:ascii="仿宋_GB2312" w:eastAsia="仿宋_GB2312" w:hAnsi="宋体" w:cs="宋体" w:hint="eastAsia"/>
                <w:sz w:val="28"/>
                <w:szCs w:val="28"/>
              </w:rPr>
            </w:pPr>
            <w:r w:rsidRPr="00656722">
              <w:rPr>
                <w:rFonts w:ascii="仿宋_GB2312" w:eastAsia="仿宋_GB2312" w:hAnsi="宋体" w:cs="宋体" w:hint="eastAsia"/>
                <w:sz w:val="28"/>
                <w:szCs w:val="28"/>
              </w:rPr>
              <w:t>全国剧场标准化技术委员会</w:t>
            </w:r>
          </w:p>
        </w:tc>
      </w:tr>
    </w:tbl>
    <w:p w:rsidR="00030BEC" w:rsidRPr="00656722" w:rsidRDefault="00030BEC" w:rsidP="00FC4CCF">
      <w:pPr>
        <w:rPr>
          <w:rFonts w:ascii="方正小标宋简体" w:eastAsia="方正小标宋简体" w:hAnsi="黑体"/>
          <w:sz w:val="44"/>
          <w:szCs w:val="44"/>
        </w:rPr>
      </w:pPr>
    </w:p>
    <w:sectPr w:rsidR="00030BEC" w:rsidRPr="00656722" w:rsidSect="00030BE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7853" w:rsidRDefault="00767853" w:rsidP="008566B2">
      <w:pPr>
        <w:spacing w:after="0"/>
      </w:pPr>
      <w:r>
        <w:separator/>
      </w:r>
    </w:p>
  </w:endnote>
  <w:endnote w:type="continuationSeparator" w:id="1">
    <w:p w:rsidR="00767853" w:rsidRDefault="00767853" w:rsidP="008566B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7853" w:rsidRDefault="00767853" w:rsidP="008566B2">
      <w:pPr>
        <w:spacing w:after="0"/>
      </w:pPr>
      <w:r>
        <w:separator/>
      </w:r>
    </w:p>
  </w:footnote>
  <w:footnote w:type="continuationSeparator" w:id="1">
    <w:p w:rsidR="00767853" w:rsidRDefault="00767853" w:rsidP="008566B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0BEC"/>
    <w:rsid w:val="00025689"/>
    <w:rsid w:val="00030BEC"/>
    <w:rsid w:val="000A0241"/>
    <w:rsid w:val="003F0C7C"/>
    <w:rsid w:val="00422C13"/>
    <w:rsid w:val="00656722"/>
    <w:rsid w:val="006D6078"/>
    <w:rsid w:val="00765705"/>
    <w:rsid w:val="00767853"/>
    <w:rsid w:val="00843458"/>
    <w:rsid w:val="008566B2"/>
    <w:rsid w:val="008D46D2"/>
    <w:rsid w:val="00944B98"/>
    <w:rsid w:val="00945CF4"/>
    <w:rsid w:val="00B65771"/>
    <w:rsid w:val="00DC30CF"/>
    <w:rsid w:val="00EE3C25"/>
    <w:rsid w:val="00F50EAC"/>
    <w:rsid w:val="00FC4C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C25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E3C25"/>
    <w:pPr>
      <w:ind w:firstLineChars="200" w:firstLine="420"/>
    </w:pPr>
    <w:rPr>
      <w:rFonts w:cs="Times New Roman"/>
    </w:rPr>
  </w:style>
  <w:style w:type="paragraph" w:styleId="a4">
    <w:name w:val="header"/>
    <w:basedOn w:val="a"/>
    <w:link w:val="Char"/>
    <w:uiPriority w:val="99"/>
    <w:semiHidden/>
    <w:unhideWhenUsed/>
    <w:rsid w:val="008566B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566B2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566B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566B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408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7</Pages>
  <Words>469</Words>
  <Characters>2678</Characters>
  <Application>Microsoft Office Word</Application>
  <DocSecurity>0</DocSecurity>
  <Lines>22</Lines>
  <Paragraphs>6</Paragraphs>
  <ScaleCrop>false</ScaleCrop>
  <Company/>
  <LinksUpToDate>false</LinksUpToDate>
  <CharactersWithSpaces>3141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WIN7</dc:creator>
  <cp:lastModifiedBy>WIN7</cp:lastModifiedBy>
  <cp:revision>9</cp:revision>
  <dcterms:created xsi:type="dcterms:W3CDTF">2017-01-12T08:33:00Z</dcterms:created>
  <dcterms:modified xsi:type="dcterms:W3CDTF">2017-05-22T08:01:00Z</dcterms:modified>
</cp:coreProperties>
</file>